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AB" w:rsidRDefault="00271B72" w:rsidP="00271B72">
      <w:pPr>
        <w:jc w:val="center"/>
        <w:rPr>
          <w:sz w:val="32"/>
          <w:szCs w:val="32"/>
        </w:rPr>
      </w:pPr>
      <w:r>
        <w:rPr>
          <w:b/>
          <w:noProof/>
          <w:sz w:val="36"/>
          <w:szCs w:val="36"/>
        </w:rPr>
        <w:drawing>
          <wp:inline distT="0" distB="0" distL="0" distR="0">
            <wp:extent cx="5941060" cy="8152130"/>
            <wp:effectExtent l="19050" t="0" r="2540" b="0"/>
            <wp:docPr id="1" name="Рисунок 1" descr="C:\Users\юлия\Desktop\на сайт остальные положения\Аттестация педагогических работ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 сайт остальные положения\Аттестация педагогических работников 001.jpg"/>
                    <pic:cNvPicPr>
                      <a:picLocks noChangeAspect="1" noChangeArrowheads="1"/>
                    </pic:cNvPicPr>
                  </pic:nvPicPr>
                  <pic:blipFill>
                    <a:blip r:embed="rId4" cstate="print"/>
                    <a:srcRect/>
                    <a:stretch>
                      <a:fillRect/>
                    </a:stretch>
                  </pic:blipFill>
                  <pic:spPr bwMode="auto">
                    <a:xfrm>
                      <a:off x="0" y="0"/>
                      <a:ext cx="5941060" cy="8152130"/>
                    </a:xfrm>
                    <a:prstGeom prst="rect">
                      <a:avLst/>
                    </a:prstGeom>
                    <a:noFill/>
                    <a:ln w="9525">
                      <a:noFill/>
                      <a:miter lim="800000"/>
                      <a:headEnd/>
                      <a:tailEnd/>
                    </a:ln>
                  </pic:spPr>
                </pic:pic>
              </a:graphicData>
            </a:graphic>
          </wp:inline>
        </w:drawing>
      </w:r>
      <w:r>
        <w:rPr>
          <w:sz w:val="32"/>
          <w:szCs w:val="32"/>
        </w:rPr>
        <w:t xml:space="preserve"> </w:t>
      </w:r>
    </w:p>
    <w:p w:rsidR="005B6AAB" w:rsidRDefault="005B6AAB" w:rsidP="005B6AAB">
      <w:pPr>
        <w:tabs>
          <w:tab w:val="left" w:pos="3000"/>
        </w:tabs>
        <w:jc w:val="center"/>
        <w:rPr>
          <w:sz w:val="32"/>
          <w:szCs w:val="32"/>
        </w:rPr>
      </w:pPr>
    </w:p>
    <w:p w:rsidR="005B6AAB" w:rsidRDefault="005B6AAB" w:rsidP="005B6AAB">
      <w:pPr>
        <w:tabs>
          <w:tab w:val="left" w:pos="3000"/>
        </w:tabs>
        <w:rPr>
          <w:sz w:val="32"/>
          <w:szCs w:val="32"/>
        </w:rPr>
      </w:pPr>
    </w:p>
    <w:p w:rsidR="005B6AAB" w:rsidRDefault="005B6AAB" w:rsidP="005B6AAB">
      <w:pPr>
        <w:tabs>
          <w:tab w:val="left" w:pos="3000"/>
        </w:tabs>
        <w:jc w:val="center"/>
        <w:rPr>
          <w:sz w:val="32"/>
          <w:szCs w:val="32"/>
        </w:rPr>
      </w:pPr>
    </w:p>
    <w:p w:rsidR="00336BF2" w:rsidRDefault="00336BF2">
      <w:pPr>
        <w:pStyle w:val="ConsPlusNormal"/>
        <w:jc w:val="both"/>
        <w:outlineLvl w:val="0"/>
      </w:pPr>
    </w:p>
    <w:p w:rsidR="00336BF2" w:rsidRPr="00271B72" w:rsidRDefault="00336BF2">
      <w:pPr>
        <w:pStyle w:val="ConsPlusTitle"/>
        <w:jc w:val="center"/>
        <w:rPr>
          <w:rFonts w:ascii="Times New Roman" w:hAnsi="Times New Roman" w:cs="Times New Roman"/>
          <w:sz w:val="24"/>
          <w:szCs w:val="24"/>
        </w:rPr>
      </w:pPr>
      <w:r w:rsidRPr="00271B72">
        <w:rPr>
          <w:rFonts w:ascii="Times New Roman" w:hAnsi="Times New Roman" w:cs="Times New Roman"/>
          <w:sz w:val="24"/>
          <w:szCs w:val="24"/>
        </w:rPr>
        <w:t>ПОРЯДОК</w:t>
      </w:r>
    </w:p>
    <w:p w:rsidR="00336BF2" w:rsidRPr="00271B72" w:rsidRDefault="00336BF2">
      <w:pPr>
        <w:pStyle w:val="ConsPlusTitle"/>
        <w:jc w:val="center"/>
        <w:rPr>
          <w:rFonts w:ascii="Times New Roman" w:hAnsi="Times New Roman" w:cs="Times New Roman"/>
          <w:sz w:val="24"/>
          <w:szCs w:val="24"/>
        </w:rPr>
      </w:pPr>
      <w:r w:rsidRPr="00271B72">
        <w:rPr>
          <w:rFonts w:ascii="Times New Roman" w:hAnsi="Times New Roman" w:cs="Times New Roman"/>
          <w:sz w:val="24"/>
          <w:szCs w:val="24"/>
        </w:rPr>
        <w:t>ПРОВЕДЕНИЯ АТТЕСТАЦИИ ПЕДАГОГИЧЕСКИХ РАБОТНИКОВ</w:t>
      </w:r>
    </w:p>
    <w:p w:rsidR="00336BF2" w:rsidRPr="00271B72" w:rsidRDefault="00336BF2">
      <w:pPr>
        <w:pStyle w:val="ConsPlusTitle"/>
        <w:jc w:val="center"/>
        <w:rPr>
          <w:rFonts w:ascii="Times New Roman" w:hAnsi="Times New Roman" w:cs="Times New Roman"/>
          <w:sz w:val="24"/>
          <w:szCs w:val="24"/>
        </w:rPr>
      </w:pPr>
      <w:r w:rsidRPr="00271B72">
        <w:rPr>
          <w:rFonts w:ascii="Times New Roman" w:hAnsi="Times New Roman" w:cs="Times New Roman"/>
          <w:sz w:val="24"/>
          <w:szCs w:val="24"/>
        </w:rPr>
        <w:t>ОРГАНИЗАЦИЙ, ОСУЩЕСТВЛЯЮЩИХ ОБРАЗОВАТЕЛЬНУЮ ДЕЯТЕЛЬНОСТЬ</w:t>
      </w:r>
    </w:p>
    <w:p w:rsidR="00336BF2" w:rsidRPr="00B9605E" w:rsidRDefault="00336BF2" w:rsidP="00B9605E">
      <w:pPr>
        <w:pStyle w:val="ConsPlusNormal"/>
        <w:jc w:val="center"/>
        <w:rPr>
          <w:b/>
        </w:rPr>
      </w:pPr>
    </w:p>
    <w:p w:rsidR="00336BF2" w:rsidRPr="00B9605E" w:rsidRDefault="00336BF2" w:rsidP="00B9605E">
      <w:pPr>
        <w:pStyle w:val="a3"/>
        <w:jc w:val="center"/>
        <w:rPr>
          <w:rFonts w:ascii="Times New Roman" w:hAnsi="Times New Roman" w:cs="Times New Roman"/>
          <w:b/>
          <w:sz w:val="28"/>
          <w:szCs w:val="28"/>
        </w:rPr>
      </w:pPr>
      <w:r w:rsidRPr="00B9605E">
        <w:rPr>
          <w:b/>
        </w:rPr>
        <w:t>I</w:t>
      </w:r>
      <w:r w:rsidRPr="00B9605E">
        <w:rPr>
          <w:rFonts w:ascii="Times New Roman" w:hAnsi="Times New Roman" w:cs="Times New Roman"/>
          <w:b/>
          <w:sz w:val="28"/>
          <w:szCs w:val="28"/>
        </w:rPr>
        <w:t>. Общие положения</w:t>
      </w:r>
    </w:p>
    <w:p w:rsidR="00336BF2" w:rsidRPr="00B9605E" w:rsidRDefault="00336BF2" w:rsidP="00B9605E">
      <w:pPr>
        <w:pStyle w:val="a3"/>
        <w:rPr>
          <w:rFonts w:ascii="Times New Roman" w:hAnsi="Times New Roman" w:cs="Times New Roman"/>
          <w:sz w:val="28"/>
          <w:szCs w:val="28"/>
        </w:rPr>
      </w:pPr>
    </w:p>
    <w:p w:rsidR="00336BF2" w:rsidRPr="00B9605E" w:rsidRDefault="00B9605E" w:rsidP="00B9605E">
      <w:pPr>
        <w:pStyle w:val="a3"/>
        <w:rPr>
          <w:rFonts w:ascii="Times New Roman" w:hAnsi="Times New Roman" w:cs="Times New Roman"/>
          <w:sz w:val="28"/>
          <w:szCs w:val="28"/>
        </w:rPr>
      </w:pPr>
      <w:r>
        <w:rPr>
          <w:rFonts w:ascii="Times New Roman" w:hAnsi="Times New Roman" w:cs="Times New Roman"/>
          <w:sz w:val="28"/>
          <w:szCs w:val="28"/>
        </w:rPr>
        <w:t xml:space="preserve">            </w:t>
      </w:r>
      <w:r w:rsidR="00336BF2" w:rsidRPr="00B9605E">
        <w:rPr>
          <w:rFonts w:ascii="Times New Roman" w:hAnsi="Times New Roman" w:cs="Times New Roman"/>
          <w:sz w:val="28"/>
          <w:szCs w:val="28"/>
        </w:rPr>
        <w:t>1. Порядок проведения аттестации педагогических работников ГБПОУ ИМТ, осуществляющих образовательную деятельность (далее - техникум), определяет правила, основные задачи и принципы проведения аттестации педагогических работников организаций.</w:t>
      </w:r>
    </w:p>
    <w:p w:rsidR="00336BF2" w:rsidRPr="00B9605E" w:rsidRDefault="00336BF2" w:rsidP="00B9605E">
      <w:pPr>
        <w:pStyle w:val="a3"/>
        <w:rPr>
          <w:rFonts w:ascii="Times New Roman" w:hAnsi="Times New Roman" w:cs="Times New Roman"/>
          <w:sz w:val="28"/>
          <w:szCs w:val="28"/>
        </w:rPr>
      </w:pPr>
      <w:proofErr w:type="gramStart"/>
      <w:r w:rsidRPr="00B9605E">
        <w:rPr>
          <w:rFonts w:ascii="Times New Roman" w:hAnsi="Times New Roman" w:cs="Times New Roman"/>
          <w:sz w:val="28"/>
          <w:szCs w:val="28"/>
        </w:rPr>
        <w:t xml:space="preserve">Настоящий Порядок применяется к педагогическим работникам техникума, замещающим должности, поименованные в </w:t>
      </w:r>
      <w:hyperlink r:id="rId5" w:history="1">
        <w:r w:rsidRPr="00B9605E">
          <w:rPr>
            <w:rFonts w:ascii="Times New Roman" w:hAnsi="Times New Roman" w:cs="Times New Roman"/>
            <w:color w:val="0000FF"/>
            <w:sz w:val="28"/>
            <w:szCs w:val="28"/>
          </w:rPr>
          <w:t>подразделе 2 раздела I</w:t>
        </w:r>
      </w:hyperlink>
      <w:r w:rsidRPr="00B9605E">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техникума,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w:t>
      </w:r>
      <w:proofErr w:type="gramEnd"/>
      <w:r w:rsidRPr="00B9605E">
        <w:rPr>
          <w:rFonts w:ascii="Times New Roman" w:hAnsi="Times New Roman" w:cs="Times New Roman"/>
          <w:sz w:val="28"/>
          <w:szCs w:val="28"/>
        </w:rPr>
        <w:t xml:space="preserve"> </w:t>
      </w:r>
      <w:proofErr w:type="gramStart"/>
      <w:r w:rsidRPr="00B9605E">
        <w:rPr>
          <w:rFonts w:ascii="Times New Roman" w:hAnsi="Times New Roman" w:cs="Times New Roman"/>
          <w:sz w:val="28"/>
          <w:szCs w:val="28"/>
        </w:rPr>
        <w:t>же</w:t>
      </w:r>
      <w:proofErr w:type="gramEnd"/>
      <w:r w:rsidRPr="00B9605E">
        <w:rPr>
          <w:rFonts w:ascii="Times New Roman" w:hAnsi="Times New Roman" w:cs="Times New Roman"/>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36BF2" w:rsidRPr="00B9605E" w:rsidRDefault="00B9605E" w:rsidP="00B9605E">
      <w:pPr>
        <w:pStyle w:val="a3"/>
        <w:rPr>
          <w:rFonts w:ascii="Times New Roman" w:hAnsi="Times New Roman" w:cs="Times New Roman"/>
          <w:sz w:val="28"/>
          <w:szCs w:val="28"/>
        </w:rPr>
      </w:pPr>
      <w:r>
        <w:rPr>
          <w:rFonts w:ascii="Times New Roman" w:hAnsi="Times New Roman" w:cs="Times New Roman"/>
          <w:sz w:val="28"/>
          <w:szCs w:val="28"/>
        </w:rPr>
        <w:t xml:space="preserve">               </w:t>
      </w:r>
      <w:r w:rsidR="00336BF2" w:rsidRPr="00B9605E">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36BF2" w:rsidRPr="00B9605E" w:rsidRDefault="00336BF2" w:rsidP="00B9605E">
      <w:pPr>
        <w:pStyle w:val="a3"/>
        <w:rPr>
          <w:rFonts w:ascii="Times New Roman" w:hAnsi="Times New Roman" w:cs="Times New Roman"/>
          <w:sz w:val="28"/>
          <w:szCs w:val="28"/>
        </w:rPr>
      </w:pPr>
    </w:p>
    <w:p w:rsidR="00336BF2" w:rsidRPr="00B9605E" w:rsidRDefault="00B9605E" w:rsidP="00B9605E">
      <w:pPr>
        <w:pStyle w:val="a3"/>
        <w:rPr>
          <w:rFonts w:ascii="Times New Roman" w:hAnsi="Times New Roman" w:cs="Times New Roman"/>
          <w:sz w:val="28"/>
          <w:szCs w:val="28"/>
        </w:rPr>
      </w:pPr>
      <w:r>
        <w:rPr>
          <w:rFonts w:ascii="Times New Roman" w:hAnsi="Times New Roman" w:cs="Times New Roman"/>
          <w:sz w:val="28"/>
          <w:szCs w:val="28"/>
        </w:rPr>
        <w:t xml:space="preserve">              </w:t>
      </w:r>
      <w:r w:rsidR="00336BF2" w:rsidRPr="00B9605E">
        <w:rPr>
          <w:rFonts w:ascii="Times New Roman" w:hAnsi="Times New Roman" w:cs="Times New Roman"/>
          <w:sz w:val="28"/>
          <w:szCs w:val="28"/>
        </w:rPr>
        <w:t>3. Основными задачами проведения аттестации являются: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определение необходимости повышения квалификации педагогических работников;</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повышение эффективности и качества педагогической деятельности;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учет требований федеральных государственных образовательных </w:t>
      </w:r>
      <w:hyperlink r:id="rId6" w:history="1">
        <w:r w:rsidRPr="00B9605E">
          <w:rPr>
            <w:rFonts w:ascii="Times New Roman" w:hAnsi="Times New Roman" w:cs="Times New Roman"/>
            <w:color w:val="0000FF"/>
            <w:sz w:val="28"/>
            <w:szCs w:val="28"/>
          </w:rPr>
          <w:t>стандартов</w:t>
        </w:r>
      </w:hyperlink>
      <w:r w:rsidRPr="00B9605E">
        <w:rPr>
          <w:rFonts w:ascii="Times New Roman" w:hAnsi="Times New Roman" w:cs="Times New Roman"/>
          <w:sz w:val="28"/>
          <w:szCs w:val="28"/>
        </w:rPr>
        <w:t xml:space="preserve"> к кадровым условиям реализации образовательных программ при формировании кадрового состава организаций;</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обеспечение </w:t>
      </w:r>
      <w:proofErr w:type="gramStart"/>
      <w:r w:rsidRPr="00B9605E">
        <w:rPr>
          <w:rFonts w:ascii="Times New Roman" w:hAnsi="Times New Roman" w:cs="Times New Roman"/>
          <w:sz w:val="28"/>
          <w:szCs w:val="28"/>
        </w:rPr>
        <w:t>дифференциации размеров оплаты труда педагогических работников</w:t>
      </w:r>
      <w:proofErr w:type="gramEnd"/>
      <w:r w:rsidRPr="00B9605E">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336BF2" w:rsidRPr="00B9605E" w:rsidRDefault="00B9605E" w:rsidP="00B9605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6BF2" w:rsidRPr="00B9605E">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jc w:val="center"/>
        <w:rPr>
          <w:rFonts w:ascii="Times New Roman" w:hAnsi="Times New Roman" w:cs="Times New Roman"/>
          <w:b/>
          <w:sz w:val="28"/>
          <w:szCs w:val="28"/>
        </w:rPr>
      </w:pPr>
      <w:r w:rsidRPr="00B9605E">
        <w:rPr>
          <w:rFonts w:ascii="Times New Roman" w:hAnsi="Times New Roman" w:cs="Times New Roman"/>
          <w:b/>
          <w:sz w:val="28"/>
          <w:szCs w:val="28"/>
        </w:rPr>
        <w:t>II. Аттестация педагогических работников в целях</w:t>
      </w:r>
    </w:p>
    <w:p w:rsidR="00336BF2" w:rsidRPr="00B9605E" w:rsidRDefault="00336BF2" w:rsidP="00B9605E">
      <w:pPr>
        <w:pStyle w:val="a3"/>
        <w:jc w:val="center"/>
        <w:rPr>
          <w:rFonts w:ascii="Times New Roman" w:hAnsi="Times New Roman" w:cs="Times New Roman"/>
          <w:b/>
          <w:sz w:val="28"/>
          <w:szCs w:val="28"/>
        </w:rPr>
      </w:pPr>
      <w:r w:rsidRPr="00B9605E">
        <w:rPr>
          <w:rFonts w:ascii="Times New Roman" w:hAnsi="Times New Roman" w:cs="Times New Roman"/>
          <w:b/>
          <w:sz w:val="28"/>
          <w:szCs w:val="28"/>
        </w:rPr>
        <w:t>подтверждения соответствия занимаемой должности</w:t>
      </w:r>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11. В представлении содержатся следующие сведения о педагогическом работнике:</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а) фамилия, имя, отчество (при наличии);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б) наименование должности на дату проведения аттестации;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в) дата заключения по этой должности трудового договора;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336BF2" w:rsidRPr="00B9605E" w:rsidRDefault="00336BF2" w:rsidP="00B9605E">
      <w:pPr>
        <w:pStyle w:val="a3"/>
        <w:rPr>
          <w:rFonts w:ascii="Times New Roman" w:hAnsi="Times New Roman" w:cs="Times New Roman"/>
          <w:sz w:val="28"/>
          <w:szCs w:val="28"/>
        </w:rPr>
      </w:pPr>
      <w:proofErr w:type="spellStart"/>
      <w:r w:rsidRPr="00B9605E">
        <w:rPr>
          <w:rFonts w:ascii="Times New Roman" w:hAnsi="Times New Roman" w:cs="Times New Roman"/>
          <w:sz w:val="28"/>
          <w:szCs w:val="28"/>
        </w:rPr>
        <w:t>д</w:t>
      </w:r>
      <w:proofErr w:type="spellEnd"/>
      <w:r w:rsidRPr="00B9605E">
        <w:rPr>
          <w:rFonts w:ascii="Times New Roman" w:hAnsi="Times New Roman" w:cs="Times New Roman"/>
          <w:sz w:val="28"/>
          <w:szCs w:val="28"/>
        </w:rPr>
        <w:t>) информация о получении дополнительного профессионального образования по профилю педагогической деятельности;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е) результаты предыдущих аттестаций (в случае их проведения);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12. Работодатель знакомит педагогического работника с представлением под роспись не </w:t>
      </w:r>
      <w:proofErr w:type="gramStart"/>
      <w:r w:rsidRPr="00B9605E">
        <w:rPr>
          <w:rFonts w:ascii="Times New Roman" w:hAnsi="Times New Roman" w:cs="Times New Roman"/>
          <w:sz w:val="28"/>
          <w:szCs w:val="28"/>
        </w:rPr>
        <w:t>позднее</w:t>
      </w:r>
      <w:proofErr w:type="gramEnd"/>
      <w:r w:rsidRPr="00B9605E">
        <w:rPr>
          <w:rFonts w:ascii="Times New Roman" w:hAnsi="Times New Roman" w:cs="Times New Roman"/>
          <w:sz w:val="28"/>
          <w:szCs w:val="28"/>
        </w:rPr>
        <w:t xml:space="preserve"> чем за 30 календарных дней до дня проведения </w:t>
      </w:r>
      <w:r w:rsidRPr="00B9605E">
        <w:rPr>
          <w:rFonts w:ascii="Times New Roman" w:hAnsi="Times New Roman" w:cs="Times New Roman"/>
          <w:sz w:val="28"/>
          <w:szCs w:val="28"/>
        </w:rPr>
        <w:lastRenderedPageBreak/>
        <w:t xml:space="preserve">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9605E">
        <w:rPr>
          <w:rFonts w:ascii="Times New Roman" w:hAnsi="Times New Roman" w:cs="Times New Roman"/>
          <w:sz w:val="28"/>
          <w:szCs w:val="28"/>
        </w:rPr>
        <w:t>с даты</w:t>
      </w:r>
      <w:proofErr w:type="gramEnd"/>
      <w:r w:rsidRPr="00B9605E">
        <w:rPr>
          <w:rFonts w:ascii="Times New Roman" w:hAnsi="Times New Roman" w:cs="Times New Roman"/>
          <w:sz w:val="28"/>
          <w:szCs w:val="28"/>
        </w:rPr>
        <w:t xml:space="preserve"> предыдущей аттестации (при первичной аттестации - с даты поступления на работу).</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техникума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При неявке педагогического работника на заседание аттестационной комиссии техникума без уважительной причины аттестационная комиссия организации проводит аттестацию в его отсутствие.</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14. Аттестационная комиссия техникума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15. По результатам аттестации педагогического работника аттестационная комиссия техникума принимает одно из следующих решений:</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16. Решение принимается аттестационной комиссией техникума в отсутствие аттестуемого педагогического работника открытым голосованием большинством голосов членов аттестационной комиссии техникума, присутствующих на заседании.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техникума, не участвует в голосовании по своей кандидатуре.</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17. В случаях, когда не менее половины членов аттестационной комиссии техникума,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lastRenderedPageBreak/>
        <w:t>18. Результаты аттестации педагогического работника, непосредственно присутствующего на заседании аттестационной комиссии техникума, сообщаются ему после подведения итогов голосования.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техникума,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20. </w:t>
      </w:r>
      <w:proofErr w:type="gramStart"/>
      <w:r w:rsidRPr="00B9605E">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техникума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техникума, результатах голосования, о принятом аттестационной комиссией организации решении.</w:t>
      </w:r>
      <w:proofErr w:type="gramEnd"/>
      <w:r w:rsidRPr="00B9605E">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а) педагогические работники, имеющие квалификационные категории;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в) беременные женщины;</w:t>
      </w:r>
    </w:p>
    <w:p w:rsidR="00336BF2" w:rsidRPr="00B9605E" w:rsidRDefault="00336BF2" w:rsidP="00B9605E">
      <w:pPr>
        <w:pStyle w:val="a3"/>
        <w:rPr>
          <w:rFonts w:ascii="Times New Roman" w:hAnsi="Times New Roman" w:cs="Times New Roman"/>
          <w:sz w:val="28"/>
          <w:szCs w:val="28"/>
        </w:rPr>
      </w:pPr>
      <w:bookmarkStart w:id="0" w:name="P63"/>
      <w:bookmarkEnd w:id="0"/>
      <w:r w:rsidRPr="00B9605E">
        <w:rPr>
          <w:rFonts w:ascii="Times New Roman" w:hAnsi="Times New Roman" w:cs="Times New Roman"/>
          <w:sz w:val="28"/>
          <w:szCs w:val="28"/>
        </w:rPr>
        <w:t>г) женщины, находящиеся в отпуске по беременности и родам;</w:t>
      </w:r>
    </w:p>
    <w:p w:rsidR="00336BF2" w:rsidRPr="00B9605E" w:rsidRDefault="00336BF2" w:rsidP="00B9605E">
      <w:pPr>
        <w:pStyle w:val="a3"/>
        <w:rPr>
          <w:rFonts w:ascii="Times New Roman" w:hAnsi="Times New Roman" w:cs="Times New Roman"/>
          <w:sz w:val="28"/>
          <w:szCs w:val="28"/>
        </w:rPr>
      </w:pPr>
      <w:bookmarkStart w:id="1" w:name="P64"/>
      <w:bookmarkEnd w:id="1"/>
      <w:proofErr w:type="spellStart"/>
      <w:r w:rsidRPr="00B9605E">
        <w:rPr>
          <w:rFonts w:ascii="Times New Roman" w:hAnsi="Times New Roman" w:cs="Times New Roman"/>
          <w:sz w:val="28"/>
          <w:szCs w:val="28"/>
        </w:rPr>
        <w:t>д</w:t>
      </w:r>
      <w:proofErr w:type="spellEnd"/>
      <w:r w:rsidRPr="00B9605E">
        <w:rPr>
          <w:rFonts w:ascii="Times New Roman" w:hAnsi="Times New Roman" w:cs="Times New Roman"/>
          <w:sz w:val="28"/>
          <w:szCs w:val="28"/>
        </w:rPr>
        <w:t>) лица, находящиеся в отпуске по уходу за ребенком до достижения им возраста трех лет;</w:t>
      </w:r>
    </w:p>
    <w:p w:rsidR="00336BF2" w:rsidRPr="00B9605E" w:rsidRDefault="00336BF2" w:rsidP="00B9605E">
      <w:pPr>
        <w:pStyle w:val="a3"/>
        <w:rPr>
          <w:rFonts w:ascii="Times New Roman" w:hAnsi="Times New Roman" w:cs="Times New Roman"/>
          <w:sz w:val="28"/>
          <w:szCs w:val="28"/>
        </w:rPr>
      </w:pPr>
      <w:bookmarkStart w:id="2" w:name="P65"/>
      <w:bookmarkEnd w:id="2"/>
      <w:proofErr w:type="gramStart"/>
      <w:r w:rsidRPr="00B9605E">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Аттестация педагогических работников, предусмотренных </w:t>
      </w:r>
      <w:hyperlink w:anchor="P63" w:history="1">
        <w:r w:rsidRPr="00B9605E">
          <w:rPr>
            <w:rFonts w:ascii="Times New Roman" w:hAnsi="Times New Roman" w:cs="Times New Roman"/>
            <w:color w:val="0000FF"/>
            <w:sz w:val="28"/>
            <w:szCs w:val="28"/>
          </w:rPr>
          <w:t>подпунктами "г"</w:t>
        </w:r>
      </w:hyperlink>
      <w:r w:rsidRPr="00B9605E">
        <w:rPr>
          <w:rFonts w:ascii="Times New Roman" w:hAnsi="Times New Roman" w:cs="Times New Roman"/>
          <w:sz w:val="28"/>
          <w:szCs w:val="28"/>
        </w:rPr>
        <w:t xml:space="preserve"> и </w:t>
      </w:r>
      <w:hyperlink w:anchor="P64" w:history="1">
        <w:r w:rsidRPr="00B9605E">
          <w:rPr>
            <w:rFonts w:ascii="Times New Roman" w:hAnsi="Times New Roman" w:cs="Times New Roman"/>
            <w:color w:val="0000FF"/>
            <w:sz w:val="28"/>
            <w:szCs w:val="28"/>
          </w:rPr>
          <w:t>"</w:t>
        </w:r>
        <w:proofErr w:type="spellStart"/>
        <w:r w:rsidRPr="00B9605E">
          <w:rPr>
            <w:rFonts w:ascii="Times New Roman" w:hAnsi="Times New Roman" w:cs="Times New Roman"/>
            <w:color w:val="0000FF"/>
            <w:sz w:val="28"/>
            <w:szCs w:val="28"/>
          </w:rPr>
          <w:t>д</w:t>
        </w:r>
        <w:proofErr w:type="spellEnd"/>
        <w:r w:rsidRPr="00B9605E">
          <w:rPr>
            <w:rFonts w:ascii="Times New Roman" w:hAnsi="Times New Roman" w:cs="Times New Roman"/>
            <w:color w:val="0000FF"/>
            <w:sz w:val="28"/>
            <w:szCs w:val="28"/>
          </w:rPr>
          <w:t>"</w:t>
        </w:r>
      </w:hyperlink>
      <w:r w:rsidRPr="00B9605E">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Аттестация педагогических работников, предусмотренных </w:t>
      </w:r>
      <w:hyperlink w:anchor="P65" w:history="1">
        <w:r w:rsidRPr="00B9605E">
          <w:rPr>
            <w:rFonts w:ascii="Times New Roman" w:hAnsi="Times New Roman" w:cs="Times New Roman"/>
            <w:color w:val="0000FF"/>
            <w:sz w:val="28"/>
            <w:szCs w:val="28"/>
          </w:rPr>
          <w:t>подпунктом "е"</w:t>
        </w:r>
      </w:hyperlink>
      <w:r w:rsidRPr="00B9605E">
        <w:rPr>
          <w:rFonts w:ascii="Times New Roman" w:hAnsi="Times New Roman" w:cs="Times New Roman"/>
          <w:sz w:val="28"/>
          <w:szCs w:val="28"/>
        </w:rPr>
        <w:t xml:space="preserve"> настоящего пункта, возможна не ранее чем через год после их выхода на работу.</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23. </w:t>
      </w:r>
      <w:proofErr w:type="gramStart"/>
      <w:r w:rsidRPr="00B9605E">
        <w:rPr>
          <w:rFonts w:ascii="Times New Roman" w:hAnsi="Times New Roman" w:cs="Times New Roman"/>
          <w:sz w:val="28"/>
          <w:szCs w:val="28"/>
        </w:rPr>
        <w:t xml:space="preserve">Аттестационные комиссии техникума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7" w:history="1">
        <w:r w:rsidRPr="00B9605E">
          <w:rPr>
            <w:rFonts w:ascii="Times New Roman" w:hAnsi="Times New Roman" w:cs="Times New Roman"/>
            <w:color w:val="0000FF"/>
            <w:sz w:val="28"/>
            <w:szCs w:val="28"/>
          </w:rPr>
          <w:t>раздела</w:t>
        </w:r>
      </w:hyperlink>
      <w:r w:rsidRPr="00B9605E">
        <w:rPr>
          <w:rFonts w:ascii="Times New Roman" w:hAnsi="Times New Roman" w:cs="Times New Roman"/>
          <w:sz w:val="28"/>
          <w:szCs w:val="28"/>
        </w:rPr>
        <w:t xml:space="preserve"> "Квалификационные характеристики должностей работников образования" </w:t>
      </w:r>
      <w:r w:rsidRPr="00B9605E">
        <w:rPr>
          <w:rFonts w:ascii="Times New Roman" w:hAnsi="Times New Roman" w:cs="Times New Roman"/>
          <w:sz w:val="28"/>
          <w:szCs w:val="28"/>
        </w:rPr>
        <w:lastRenderedPageBreak/>
        <w:t>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B9605E">
        <w:rPr>
          <w:rFonts w:ascii="Times New Roman" w:hAnsi="Times New Roman" w:cs="Times New Roman"/>
          <w:sz w:val="28"/>
          <w:szCs w:val="28"/>
        </w:rPr>
        <w:t xml:space="preserve"> на них должностные обязанности.</w:t>
      </w:r>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jc w:val="center"/>
        <w:rPr>
          <w:rFonts w:ascii="Times New Roman" w:hAnsi="Times New Roman" w:cs="Times New Roman"/>
          <w:b/>
          <w:sz w:val="28"/>
          <w:szCs w:val="28"/>
        </w:rPr>
      </w:pPr>
      <w:r w:rsidRPr="00B9605E">
        <w:rPr>
          <w:rFonts w:ascii="Times New Roman" w:hAnsi="Times New Roman" w:cs="Times New Roman"/>
          <w:b/>
          <w:sz w:val="28"/>
          <w:szCs w:val="28"/>
        </w:rPr>
        <w:t>III. Аттестация педагогических работников в целях</w:t>
      </w:r>
    </w:p>
    <w:p w:rsidR="00336BF2" w:rsidRPr="00B9605E" w:rsidRDefault="00336BF2" w:rsidP="00B9605E">
      <w:pPr>
        <w:pStyle w:val="a3"/>
        <w:jc w:val="center"/>
        <w:rPr>
          <w:rFonts w:ascii="Times New Roman" w:hAnsi="Times New Roman" w:cs="Times New Roman"/>
          <w:b/>
          <w:sz w:val="28"/>
          <w:szCs w:val="28"/>
        </w:rPr>
      </w:pPr>
      <w:r w:rsidRPr="00B9605E">
        <w:rPr>
          <w:rFonts w:ascii="Times New Roman" w:hAnsi="Times New Roman" w:cs="Times New Roman"/>
          <w:b/>
          <w:sz w:val="28"/>
          <w:szCs w:val="28"/>
        </w:rPr>
        <w:t>установления квалификационной категории</w:t>
      </w:r>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25. </w:t>
      </w:r>
      <w:proofErr w:type="gramStart"/>
      <w:r w:rsidRPr="00B9605E">
        <w:rPr>
          <w:rFonts w:ascii="Times New Roman" w:hAnsi="Times New Roman" w:cs="Times New Roman"/>
          <w:sz w:val="28"/>
          <w:szCs w:val="28"/>
        </w:rPr>
        <w:t xml:space="preserve">Аттестация педагогических работников техникума,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техникума,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w:t>
      </w:r>
      <w:proofErr w:type="gramEnd"/>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lastRenderedPageBreak/>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36BF2" w:rsidRPr="00B9605E" w:rsidRDefault="00336BF2" w:rsidP="00B9605E">
      <w:pPr>
        <w:pStyle w:val="a3"/>
        <w:rPr>
          <w:rFonts w:ascii="Times New Roman" w:hAnsi="Times New Roman" w:cs="Times New Roman"/>
          <w:sz w:val="28"/>
          <w:szCs w:val="28"/>
        </w:rPr>
      </w:pPr>
      <w:bookmarkStart w:id="3" w:name="P95"/>
      <w:bookmarkEnd w:id="3"/>
      <w:r w:rsidRPr="00B9605E">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стабильных положительных результатов освоения </w:t>
      </w:r>
      <w:proofErr w:type="gramStart"/>
      <w:r w:rsidRPr="00B9605E">
        <w:rPr>
          <w:rFonts w:ascii="Times New Roman" w:hAnsi="Times New Roman" w:cs="Times New Roman"/>
          <w:sz w:val="28"/>
          <w:szCs w:val="28"/>
        </w:rPr>
        <w:t>обучающимися</w:t>
      </w:r>
      <w:proofErr w:type="gramEnd"/>
      <w:r w:rsidRPr="00B9605E">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36BF2" w:rsidRPr="00B9605E" w:rsidRDefault="00336BF2" w:rsidP="00B9605E">
      <w:pPr>
        <w:pStyle w:val="a3"/>
        <w:rPr>
          <w:rFonts w:ascii="Times New Roman" w:hAnsi="Times New Roman" w:cs="Times New Roman"/>
          <w:sz w:val="28"/>
          <w:szCs w:val="28"/>
        </w:rPr>
      </w:pPr>
      <w:bookmarkStart w:id="4" w:name="P103"/>
      <w:bookmarkEnd w:id="4"/>
      <w:r w:rsidRPr="00B9605E">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достижения </w:t>
      </w:r>
      <w:proofErr w:type="gramStart"/>
      <w:r w:rsidRPr="00B9605E">
        <w:rPr>
          <w:rFonts w:ascii="Times New Roman" w:hAnsi="Times New Roman" w:cs="Times New Roman"/>
          <w:sz w:val="28"/>
          <w:szCs w:val="28"/>
        </w:rPr>
        <w:t>обучающимися</w:t>
      </w:r>
      <w:proofErr w:type="gramEnd"/>
      <w:r w:rsidRPr="00B9605E">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8" w:history="1">
        <w:r w:rsidRPr="00B9605E">
          <w:rPr>
            <w:rFonts w:ascii="Times New Roman" w:hAnsi="Times New Roman" w:cs="Times New Roman"/>
            <w:color w:val="0000FF"/>
            <w:sz w:val="28"/>
            <w:szCs w:val="28"/>
          </w:rPr>
          <w:t>постановлением</w:t>
        </w:r>
      </w:hyperlink>
      <w:r w:rsidRPr="00B9605E">
        <w:rPr>
          <w:rFonts w:ascii="Times New Roman" w:hAnsi="Times New Roman" w:cs="Times New Roman"/>
          <w:sz w:val="28"/>
          <w:szCs w:val="28"/>
        </w:rPr>
        <w:t xml:space="preserve"> Правительства Российской Федерации от 5 августа 2013 г. N 662</w:t>
      </w:r>
      <w:proofErr w:type="gramStart"/>
      <w:r w:rsidRPr="00B9605E">
        <w:rPr>
          <w:rFonts w:ascii="Times New Roman" w:hAnsi="Times New Roman" w:cs="Times New Roman"/>
          <w:sz w:val="28"/>
          <w:szCs w:val="28"/>
        </w:rPr>
        <w:t xml:space="preserve"> ;</w:t>
      </w:r>
      <w:proofErr w:type="gramEnd"/>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выявления и развития </w:t>
      </w:r>
      <w:proofErr w:type="gramStart"/>
      <w:r w:rsidRPr="00B9605E">
        <w:rPr>
          <w:rFonts w:ascii="Times New Roman" w:hAnsi="Times New Roman" w:cs="Times New Roman"/>
          <w:sz w:val="28"/>
          <w:szCs w:val="28"/>
        </w:rPr>
        <w:t>способностей</w:t>
      </w:r>
      <w:proofErr w:type="gramEnd"/>
      <w:r w:rsidRPr="00B9605E">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95" w:history="1">
        <w:r w:rsidRPr="00B9605E">
          <w:rPr>
            <w:rFonts w:ascii="Times New Roman" w:hAnsi="Times New Roman" w:cs="Times New Roman"/>
            <w:color w:val="0000FF"/>
            <w:sz w:val="28"/>
            <w:szCs w:val="28"/>
          </w:rPr>
          <w:t>пунктами 36</w:t>
        </w:r>
      </w:hyperlink>
      <w:r w:rsidRPr="00B9605E">
        <w:rPr>
          <w:rFonts w:ascii="Times New Roman" w:hAnsi="Times New Roman" w:cs="Times New Roman"/>
          <w:sz w:val="28"/>
          <w:szCs w:val="28"/>
        </w:rPr>
        <w:t xml:space="preserve"> и </w:t>
      </w:r>
      <w:hyperlink w:anchor="P103" w:history="1">
        <w:r w:rsidRPr="00B9605E">
          <w:rPr>
            <w:rFonts w:ascii="Times New Roman" w:hAnsi="Times New Roman" w:cs="Times New Roman"/>
            <w:color w:val="0000FF"/>
            <w:sz w:val="28"/>
            <w:szCs w:val="28"/>
          </w:rPr>
          <w:t>37</w:t>
        </w:r>
      </w:hyperlink>
      <w:r w:rsidRPr="00B9605E">
        <w:rPr>
          <w:rFonts w:ascii="Times New Roman" w:hAnsi="Times New Roman" w:cs="Times New Roman"/>
          <w:sz w:val="28"/>
          <w:szCs w:val="28"/>
        </w:rPr>
        <w:t xml:space="preserve"> настоящего Порядка, при условии, что их деятельность связана с соответствующими направлениями работы.</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Решение аттестационной комиссии вступает в силу со дня его вынесения.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 xml:space="preserve">44. </w:t>
      </w:r>
      <w:proofErr w:type="gramStart"/>
      <w:r w:rsidRPr="00B9605E">
        <w:rPr>
          <w:rFonts w:ascii="Times New Roman" w:hAnsi="Times New Roman" w:cs="Times New Roman"/>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36BF2" w:rsidRPr="00B9605E" w:rsidRDefault="00336BF2" w:rsidP="00B9605E">
      <w:pPr>
        <w:pStyle w:val="a3"/>
        <w:rPr>
          <w:rFonts w:ascii="Times New Roman" w:hAnsi="Times New Roman" w:cs="Times New Roman"/>
          <w:sz w:val="28"/>
          <w:szCs w:val="28"/>
        </w:rPr>
      </w:pPr>
      <w:r w:rsidRPr="00B9605E">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36BF2" w:rsidRPr="00B9605E" w:rsidRDefault="00336BF2" w:rsidP="00B9605E">
      <w:pPr>
        <w:pStyle w:val="a3"/>
        <w:rPr>
          <w:rFonts w:ascii="Times New Roman" w:hAnsi="Times New Roman" w:cs="Times New Roman"/>
          <w:sz w:val="28"/>
          <w:szCs w:val="28"/>
        </w:rPr>
      </w:pPr>
    </w:p>
    <w:p w:rsidR="00336BF2" w:rsidRPr="00B9605E" w:rsidRDefault="00336BF2" w:rsidP="00B9605E">
      <w:pPr>
        <w:pStyle w:val="a3"/>
        <w:rPr>
          <w:rFonts w:ascii="Times New Roman" w:hAnsi="Times New Roman" w:cs="Times New Roman"/>
          <w:sz w:val="28"/>
          <w:szCs w:val="28"/>
        </w:rPr>
      </w:pPr>
    </w:p>
    <w:p w:rsidR="00ED3ED4" w:rsidRPr="00B9605E" w:rsidRDefault="00ED3ED4" w:rsidP="00B9605E">
      <w:pPr>
        <w:pStyle w:val="a3"/>
        <w:rPr>
          <w:rFonts w:ascii="Times New Roman" w:hAnsi="Times New Roman" w:cs="Times New Roman"/>
          <w:sz w:val="28"/>
          <w:szCs w:val="28"/>
        </w:rPr>
      </w:pPr>
    </w:p>
    <w:sectPr w:rsidR="00ED3ED4" w:rsidRPr="00B9605E" w:rsidSect="004A3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36BF2"/>
    <w:rsid w:val="001B38DD"/>
    <w:rsid w:val="00271B72"/>
    <w:rsid w:val="00336BF2"/>
    <w:rsid w:val="005B6AAB"/>
    <w:rsid w:val="00B9605E"/>
    <w:rsid w:val="00E33E13"/>
    <w:rsid w:val="00ED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6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6BF2"/>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B9605E"/>
    <w:pPr>
      <w:spacing w:after="0" w:line="240" w:lineRule="auto"/>
    </w:pPr>
  </w:style>
  <w:style w:type="paragraph" w:styleId="a4">
    <w:name w:val="Balloon Text"/>
    <w:basedOn w:val="a"/>
    <w:link w:val="a5"/>
    <w:uiPriority w:val="99"/>
    <w:semiHidden/>
    <w:unhideWhenUsed/>
    <w:rsid w:val="00271B72"/>
    <w:rPr>
      <w:rFonts w:ascii="Tahoma" w:hAnsi="Tahoma" w:cs="Tahoma"/>
      <w:sz w:val="16"/>
      <w:szCs w:val="16"/>
    </w:rPr>
  </w:style>
  <w:style w:type="character" w:customStyle="1" w:styleId="a5">
    <w:name w:val="Текст выноски Знак"/>
    <w:basedOn w:val="a0"/>
    <w:link w:val="a4"/>
    <w:uiPriority w:val="99"/>
    <w:semiHidden/>
    <w:rsid w:val="00271B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57A84098CC554AF07432D0E31A034FA3DE9D6B49D87A2BDF197C446PEL2M" TargetMode="External"/><Relationship Id="rId3" Type="http://schemas.openxmlformats.org/officeDocument/2006/relationships/webSettings" Target="webSettings.xml"/><Relationship Id="rId7" Type="http://schemas.openxmlformats.org/officeDocument/2006/relationships/hyperlink" Target="consultantplus://offline/ref=61A57A84098CC554AF07432D0E31A034FA39EFD1B59D87A2BDF197C446E261A29B45FBD8EBAF2465PDL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A57A84098CC554AF07432D0E31A034FA3CEBD0B29187A2BDF197C446PEL2M" TargetMode="External"/><Relationship Id="rId5" Type="http://schemas.openxmlformats.org/officeDocument/2006/relationships/hyperlink" Target="consultantplus://offline/ref=61A57A84098CC554AF07432D0E31A034FA3DE9D6B59587A2BDF197C446E261A29B45FBD8EBAF2466PDL2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юлия</cp:lastModifiedBy>
  <cp:revision>5</cp:revision>
  <dcterms:created xsi:type="dcterms:W3CDTF">2018-10-01T12:11:00Z</dcterms:created>
  <dcterms:modified xsi:type="dcterms:W3CDTF">2018-10-04T17:21:00Z</dcterms:modified>
</cp:coreProperties>
</file>